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57C18">
      <w:pPr>
        <w:pStyle w:val="3"/>
      </w:pPr>
      <w:r>
        <w:rPr>
          <w:rFonts w:hint="eastAsia"/>
        </w:rPr>
        <w:t>关于组织申报肇庆市2024年度科技创新指导类项目的通知</w:t>
      </w:r>
    </w:p>
    <w:p w14:paraId="15BD56EC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学校各部门：</w:t>
      </w:r>
    </w:p>
    <w:p w14:paraId="67F7BA1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为做好肇庆市2024年度科技创新指导类项目申报工作，现将《肇庆市科技局关于组织开展2024年度肇庆市科技创新指导类项目入库工作的通知》（附件1）转发给你们，请认真学习文件精神，按要求进行申报。</w:t>
      </w:r>
    </w:p>
    <w:p w14:paraId="62C23B63"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一、申报要求</w:t>
      </w:r>
    </w:p>
    <w:p w14:paraId="732F41E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具体申报要求详见《肇庆市科技局关于组织开展2024年度肇庆市科技创新指导类项目入库工作的通知》（附件1）。</w:t>
      </w:r>
    </w:p>
    <w:p w14:paraId="79C2804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（一）申报项目应符合《肇庆市科技创新指导类项目管理办法（试行）》（附件2）第十三、十四、十五、十六条的相关要求。</w:t>
      </w:r>
    </w:p>
    <w:p w14:paraId="35C048B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（二）2024 年项目申报专题为农业、工业、教育、医疗卫生、环保、社会发展6个专题。</w:t>
      </w:r>
    </w:p>
    <w:p w14:paraId="152443C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（三）符合条件的产学研合作项目，可以直接审核认定为2024 年度肇庆市科技创新指导类项目。</w:t>
      </w:r>
    </w:p>
    <w:p w14:paraId="61B31044"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二、申报流程</w:t>
      </w:r>
    </w:p>
    <w:p w14:paraId="48FC1C1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本次申报采用网上申报的形式，申请人通过肇庆市科技业务管理阳光政务平台http://xm.gdstc.gd.gov.cn/login/zq，在线填报《肇庆市科技创新指导类项目申请书》，并上传有效的支撑依据等附件资料，提出项目入库申请。请确保所填资料真实、齐全清晰，上传材料与网上填报资料一致。申报材料要求：诚信承诺书（附件3）、可行性报告（附件4）、科技查新报告（有效期为2024年1月1日至2024年12月31日）、其他证明资料。</w:t>
      </w:r>
    </w:p>
    <w:p w14:paraId="03E4D3D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（二）申请人请于2024年12月27日前登录肇庆市科技业务管理阳光政务平台在线填报《肇庆市科技创新指导类项目申请书》并上传有效的支撑依据等附件资料。联系科研处工作人员</w:t>
      </w:r>
      <w:r>
        <w:rPr>
          <w:rFonts w:hint="eastAsia" w:ascii="楷体" w:hAnsi="楷体" w:eastAsia="楷体" w:cs="仿宋"/>
          <w:sz w:val="28"/>
          <w:szCs w:val="28"/>
        </w:rPr>
        <w:t>（秦老师 18620935183）</w:t>
      </w:r>
      <w:r>
        <w:rPr>
          <w:rFonts w:hint="eastAsia" w:ascii="仿宋" w:hAnsi="仿宋" w:eastAsia="仿宋" w:cs="仿宋"/>
          <w:sz w:val="28"/>
          <w:szCs w:val="28"/>
        </w:rPr>
        <w:t>审核通过后，202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年12月31日中午12点之前导出申请书，所有申报材料（诚信承诺书签字即可）提交两份纸质版至科研处办公室</w:t>
      </w:r>
      <w:r>
        <w:rPr>
          <w:rFonts w:hint="eastAsia" w:ascii="楷体" w:hAnsi="楷体" w:eastAsia="楷体" w:cs="仿宋"/>
          <w:sz w:val="28"/>
          <w:szCs w:val="28"/>
        </w:rPr>
        <w:t>（至善楼J1-104）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fldChar w:fldCharType="begin"/>
      </w:r>
      <w:r>
        <w:instrText xml:space="preserve"> HYPERLINK "mailto:同时将电子版（申请书以及证明材料，如书籍页数太多，可提供封面、目录、简介页面）发送至邮箱gykqwee@163.com" </w:instrText>
      </w:r>
      <w:r>
        <w:fldChar w:fldCharType="separate"/>
      </w:r>
      <w:r>
        <w:rPr>
          <w:rStyle w:val="8"/>
          <w:rFonts w:hint="eastAsia" w:ascii="仿宋" w:hAnsi="仿宋" w:eastAsia="仿宋" w:cs="仿宋"/>
          <w:color w:val="auto"/>
          <w:sz w:val="28"/>
          <w:szCs w:val="28"/>
          <w:u w:val="none"/>
        </w:rPr>
        <w:t>同时将电子版（申请书以及证明材料，如书籍页数太多，可提供封面、目录、简介页面）发送至邮箱</w:t>
      </w:r>
      <w:r>
        <w:rPr>
          <w:rStyle w:val="8"/>
          <w:rFonts w:ascii="仿宋" w:hAnsi="仿宋" w:eastAsia="仿宋" w:cs="仿宋"/>
          <w:color w:val="auto"/>
          <w:sz w:val="28"/>
          <w:szCs w:val="28"/>
          <w:u w:val="none"/>
        </w:rPr>
        <w:t>gykqwee@163.com</w:t>
      </w:r>
      <w:r>
        <w:rPr>
          <w:rStyle w:val="8"/>
          <w:rFonts w:ascii="仿宋" w:hAnsi="仿宋" w:eastAsia="仿宋" w:cs="仿宋"/>
          <w:color w:val="auto"/>
          <w:sz w:val="28"/>
          <w:szCs w:val="28"/>
          <w:u w:val="none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4153BB9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科研处办公室于2025年1月8日中午12点前对申报材料（纸质版和电子版）进行形式审查，符合申报要求的，组织专家评审推荐，并做校内公示。通过推荐入库的申请人于2025年1月16日下午5点前将入库项目推荐函作为附件上传系统并重新提交申请。未通过推荐入库的项目退回至申请人。</w:t>
      </w:r>
    </w:p>
    <w:p w14:paraId="119E2880">
      <w:pPr>
        <w:rPr>
          <w:rFonts w:ascii="仿宋" w:hAnsi="仿宋" w:eastAsia="仿宋" w:cs="仿宋"/>
          <w:sz w:val="28"/>
          <w:szCs w:val="28"/>
        </w:rPr>
      </w:pPr>
    </w:p>
    <w:p w14:paraId="7E32BA9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附件:《肇庆市科技局关于组织开展2024年度肇庆市科技创新指导类项目入库工作的通知》有关附件</w:t>
      </w:r>
    </w:p>
    <w:p w14:paraId="33E37A90"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2DBCBE21">
      <w:pPr>
        <w:wordWrap w:val="0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科研处    </w:t>
      </w:r>
    </w:p>
    <w:p w14:paraId="7CEBB33B"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2024年12月20日</w:t>
      </w:r>
    </w:p>
    <w:p w14:paraId="1855A814"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C2"/>
    <w:rsid w:val="004446D2"/>
    <w:rsid w:val="00684EBC"/>
    <w:rsid w:val="0081667C"/>
    <w:rsid w:val="00AA13C2"/>
    <w:rsid w:val="00BC26B8"/>
    <w:rsid w:val="00F22521"/>
    <w:rsid w:val="00F80E5A"/>
    <w:rsid w:val="01B54C95"/>
    <w:rsid w:val="07FE6CC8"/>
    <w:rsid w:val="095667C8"/>
    <w:rsid w:val="0B6A2F9A"/>
    <w:rsid w:val="14425AC5"/>
    <w:rsid w:val="27231852"/>
    <w:rsid w:val="39203E9B"/>
    <w:rsid w:val="3E48551C"/>
    <w:rsid w:val="43947F79"/>
    <w:rsid w:val="44D22FDB"/>
    <w:rsid w:val="48F61DF2"/>
    <w:rsid w:val="50202BBF"/>
    <w:rsid w:val="57376AD1"/>
    <w:rsid w:val="5C031BDF"/>
    <w:rsid w:val="5CEC39E0"/>
    <w:rsid w:val="62CB2E2E"/>
    <w:rsid w:val="69531957"/>
    <w:rsid w:val="6EFF1142"/>
    <w:rsid w:val="72FF6166"/>
    <w:rsid w:val="737435E5"/>
    <w:rsid w:val="74025471"/>
    <w:rsid w:val="7924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982</Characters>
  <Lines>7</Lines>
  <Paragraphs>2</Paragraphs>
  <TotalTime>25</TotalTime>
  <ScaleCrop>false</ScaleCrop>
  <LinksUpToDate>false</LinksUpToDate>
  <CharactersWithSpaces>989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2024-12-18T02:14:00Z</dcterms:created>
  <dc:creator>xiaop</dc:creator>
  <cp:lastModifiedBy>散装派大星</cp:lastModifiedBy>
  <dcterms:modified xsi:type="dcterms:W3CDTF">2024-12-23T11:30:29Z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FCF15B4D8122417C94890CE7073EFBE4_12</vt:lpwstr>
  </property>
</Properties>
</file>